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PREFEITURA MUNICIPAL DE NITERÓI</w:t>
      </w:r>
    </w:p>
    <w:p w:rsidR="00000000" w:rsidDel="00000000" w:rsidP="00000000" w:rsidRDefault="00000000" w:rsidRPr="00000000" w14:paraId="00000002">
      <w:pPr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SECRETARIA MUNICIPAL DAS CULTURAS </w:t>
      </w:r>
    </w:p>
    <w:p w:rsidR="00000000" w:rsidDel="00000000" w:rsidP="00000000" w:rsidRDefault="00000000" w:rsidRPr="00000000" w14:paraId="00000003">
      <w:pPr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FUNDAÇÃO DE ARTE DE NITERÓI</w:t>
      </w:r>
    </w:p>
    <w:p w:rsidR="00000000" w:rsidDel="00000000" w:rsidP="00000000" w:rsidRDefault="00000000" w:rsidRPr="00000000" w14:paraId="00000004">
      <w:pPr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CONVOCATÓRIA DE OCUPAÇÃO DO TEATRO MUNICIPAL JOÃO CAETANO E DO TEATRO POPULAR OSCAR NIEMEYER PARA ACADEMIAS E/OU ESCOLAS DE DANÇA</w:t>
      </w:r>
    </w:p>
    <w:p w:rsidR="00000000" w:rsidDel="00000000" w:rsidP="00000000" w:rsidRDefault="00000000" w:rsidRPr="00000000" w14:paraId="00000006">
      <w:pPr>
        <w:ind w:right="-4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CHAMADA PÚBLICA SMC/FAN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02/2022</w:t>
      </w:r>
    </w:p>
    <w:p w:rsidR="00000000" w:rsidDel="00000000" w:rsidP="00000000" w:rsidRDefault="00000000" w:rsidRPr="00000000" w14:paraId="00000007">
      <w:pPr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widowControl w:val="0"/>
        <w:spacing w:after="0" w:before="99" w:line="240" w:lineRule="auto"/>
        <w:ind w:right="272"/>
        <w:jc w:val="righ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ANEXO 01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239" w:right="2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APRESENTAÇÃO DE RECURSO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239" w:right="2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90.0" w:type="dxa"/>
        <w:jc w:val="left"/>
        <w:tblInd w:w="339.0" w:type="dxa"/>
        <w:tblBorders>
          <w:top w:color="ff9900" w:space="0" w:sz="8" w:val="single"/>
          <w:left w:color="ff9900" w:space="0" w:sz="8" w:val="single"/>
          <w:bottom w:color="ff9900" w:space="0" w:sz="8" w:val="single"/>
          <w:right w:color="ff9900" w:space="0" w:sz="8" w:val="single"/>
          <w:insideH w:color="ff9900" w:space="0" w:sz="8" w:val="single"/>
          <w:insideV w:color="ff9900" w:space="0" w:sz="8" w:val="single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cantSplit w:val="0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right="234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IDENTIFICAÇÃO</w:t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pacing w:line="240" w:lineRule="auto"/>
        <w:ind w:left="239" w:right="234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708" w:right="23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da Proposta: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708" w:right="234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708" w:right="23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Protocolo de Inscrição: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708" w:right="234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708" w:right="23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CPF da/o Proponente: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239" w:right="2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90.0" w:type="dxa"/>
        <w:jc w:val="left"/>
        <w:tblInd w:w="339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cantSplit w:val="0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right="234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PEDIDO DE RECURSO 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ind w:left="425" w:right="2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À Secretaria Municipal das Culturas, com base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 item 5.7 da Chamada Pública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SMC/FAN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02/2021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venho solicitar revisão do resultado da fase de habilitação pelos motivos abaixo: </w:t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spacing w:line="240" w:lineRule="auto"/>
        <w:ind w:left="239" w:right="2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239" w:right="2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239" w:right="2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239" w:right="2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ind w:left="283" w:right="56"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ind w:left="283" w:right="56"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ind w:right="5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Liste os documentos/arquivos anexados, se houver.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(Este item refere-se a documentos que sustentem a sua argumentação. Os documentos considerados para a etapa de habilitação são somente aqueles apresentados no ato de inscrição).</w:t>
      </w:r>
    </w:p>
    <w:sectPr>
      <w:headerReference r:id="rId7" w:type="default"/>
      <w:footerReference r:id="rId8" w:type="default"/>
      <w:pgSz w:h="16834" w:w="11909" w:orient="portrait"/>
      <w:pgMar w:bottom="523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789150</wp:posOffset>
          </wp:positionH>
          <wp:positionV relativeFrom="paragraph">
            <wp:posOffset>-247648</wp:posOffset>
          </wp:positionV>
          <wp:extent cx="4152900" cy="704850"/>
          <wp:effectExtent b="0" l="0" r="0" t="0"/>
          <wp:wrapSquare wrapText="bothSides" distB="114300" distT="114300" distL="114300" distR="114300"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796" l="4385" r="0" t="0"/>
                  <a:stretch>
                    <a:fillRect/>
                  </a:stretch>
                </pic:blipFill>
                <pic:spPr>
                  <a:xfrm>
                    <a:off x="0" y="0"/>
                    <a:ext cx="4152900" cy="704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Rl3uCQtdDHWWDogQ8aZ/nXltmA==">AMUW2mUxiRaqveuz+RnRt0jihrQVCIJdTz7TWqUlauJESTlTQGYAxUo+GQScvaD8Wc5W1Rf6luunQr7Noc9jE6omJIWytmvu9CVm+k/UpN/c89m6uStaLMA=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2021-08-20T03:16:00Z</dcterms:created>
  <dc:creator>Júlia Pacheco</dc:creator>
</cp:coreProperties>
</file>